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76F" w:rsidRDefault="007671CE" w:rsidP="0014706C">
      <w:r>
        <w:rPr>
          <w:noProof/>
          <w:lang w:eastAsia="ru-RU"/>
        </w:rPr>
        <w:drawing>
          <wp:inline distT="0" distB="0" distL="0" distR="0">
            <wp:extent cx="3089910" cy="356291"/>
            <wp:effectExtent l="0" t="0" r="0" b="5715"/>
            <wp:docPr id="1" name="Рисунок 1" descr="C:\Users\IgoshinaEV\Pictures\для универсальных баннеров\Лого в строчк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goshinaEV\Pictures\для универсальных баннеров\Лого в строчку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292" cy="37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40A" w:rsidRDefault="00BF140A" w:rsidP="002169F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C6E">
        <w:rPr>
          <w:rFonts w:ascii="Times New Roman" w:hAnsi="Times New Roman" w:cs="Times New Roman"/>
          <w:b/>
          <w:sz w:val="28"/>
          <w:szCs w:val="28"/>
        </w:rPr>
        <w:t>Сведения о границах более половины населенных пунктов региона внесены в ЕГРН</w:t>
      </w:r>
    </w:p>
    <w:p w:rsidR="002169FA" w:rsidRDefault="002169FA" w:rsidP="002169F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140A" w:rsidRPr="00D86C6E" w:rsidRDefault="00BF140A" w:rsidP="00BF140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86C6E">
        <w:rPr>
          <w:rFonts w:ascii="Times New Roman" w:hAnsi="Times New Roman" w:cs="Times New Roman"/>
          <w:i/>
          <w:sz w:val="28"/>
          <w:szCs w:val="28"/>
        </w:rPr>
        <w:t>Установление и внесение в</w:t>
      </w:r>
      <w:r w:rsidRPr="00D86C6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86C6E">
        <w:rPr>
          <w:rFonts w:ascii="Times New Roman" w:hAnsi="Times New Roman" w:cs="Times New Roman"/>
          <w:i/>
          <w:sz w:val="28"/>
          <w:szCs w:val="28"/>
        </w:rPr>
        <w:t xml:space="preserve">Единый государственный реестр недвижимости (ЕГРН) границ населенных пунктов, земельных участков имеет большое значение </w:t>
      </w:r>
      <w:r>
        <w:rPr>
          <w:rFonts w:ascii="Times New Roman" w:hAnsi="Times New Roman" w:cs="Times New Roman"/>
          <w:i/>
          <w:sz w:val="28"/>
          <w:szCs w:val="28"/>
        </w:rPr>
        <w:t>для экономического развития территорий региона</w:t>
      </w:r>
    </w:p>
    <w:p w:rsidR="00BF140A" w:rsidRPr="009B383A" w:rsidRDefault="00BF140A" w:rsidP="00BF14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Внесение в ЕГРН</w:t>
      </w:r>
      <w:r w:rsidRPr="009B383A">
        <w:rPr>
          <w:rFonts w:ascii="Times New Roman" w:hAnsi="Times New Roman" w:cs="Times New Roman"/>
          <w:sz w:val="28"/>
          <w:szCs w:val="28"/>
        </w:rPr>
        <w:t xml:space="preserve"> сведений о границах </w:t>
      </w:r>
      <w:r w:rsidRPr="00BF140A">
        <w:rPr>
          <w:rStyle w:val="a9"/>
          <w:rFonts w:ascii="Times New Roman" w:hAnsi="Times New Roman" w:cs="Times New Roman"/>
          <w:b w:val="0"/>
          <w:sz w:val="28"/>
          <w:szCs w:val="28"/>
        </w:rPr>
        <w:t>позволяет предотвратить нарушения земельного законодательства, избежать земельных споров, минимизировать ошибки при предоставлении участков и налогообложении.</w:t>
      </w:r>
    </w:p>
    <w:p w:rsidR="00BF140A" w:rsidRDefault="00BF140A" w:rsidP="00BF14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Новосибирской области сведения о границах всех 490 муниципальных образований внесены в ЕГРН. Также в нашем регионе насчитывается 55% населенных пунктов</w:t>
      </w:r>
      <w:r w:rsidRPr="009B3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сведения о границах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которых </w:t>
      </w:r>
      <w:r w:rsidRPr="009B3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содержатся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госреестре недвижимости. </w:t>
      </w:r>
    </w:p>
    <w:p w:rsidR="00BF140A" w:rsidRPr="009B383A" w:rsidRDefault="00BF140A" w:rsidP="00BF14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прошлый</w:t>
      </w:r>
      <w:r w:rsidRPr="009B3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ЕГРН внесено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девять</w:t>
      </w:r>
      <w:r w:rsidRPr="009B3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границ населенных пунктов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региона:</w:t>
      </w:r>
      <w:r w:rsidRPr="009B3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г. Новосибирске, </w:t>
      </w:r>
      <w:r w:rsidRPr="009B3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Купинском, Новосибирском и Чановском</w:t>
      </w:r>
      <w:r w:rsidRPr="009B3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районах.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F140A" w:rsidRDefault="00BF140A" w:rsidP="00BF14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менее в</w:t>
      </w:r>
      <w:r w:rsidRPr="00025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ажным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эффективного управления </w:t>
      </w:r>
      <w:r w:rsidRPr="0002549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Pr="00025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их </w:t>
      </w:r>
      <w:r w:rsidRPr="00025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развития является внесение в ЕГРН сведений о зонах с особыми условиями использования территорий.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25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зонам</w:t>
      </w:r>
      <w:r w:rsidRPr="00025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относятся охранные, санитарно-защитные, водоохранные зоны, а также зоны охраны объектов культурного наследия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охраняемых объектов и др</w:t>
      </w:r>
      <w:r w:rsidRPr="0002549B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BF140A" w:rsidRPr="0002549B" w:rsidRDefault="00BF140A" w:rsidP="00BF14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</w:t>
      </w:r>
      <w:r w:rsidRPr="00025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госреестр недвижимости внесено порядка восьми тысяч сведений о зонах с особыми условиями использования территорий, общее количество внесенных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ЕГРН </w:t>
      </w:r>
      <w:r w:rsidRPr="00025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сведений о таких зонах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данный момент составляет</w:t>
      </w:r>
      <w:r w:rsidRPr="00025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более 21 тыс.</w:t>
      </w:r>
    </w:p>
    <w:p w:rsidR="00BF140A" w:rsidRPr="0002549B" w:rsidRDefault="00BF140A" w:rsidP="00BF14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49B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D86C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 действующему законодательству, сведения о местоположении границ зон с особыми условиями использования территории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должны быть </w:t>
      </w:r>
      <w:r w:rsidRPr="00D86C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внесен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ы</w:t>
      </w:r>
      <w:r w:rsidRPr="00D86C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ЕГРН до 1 января 2022 года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Порядок внесения в ЕГРН сведений о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 xml:space="preserve">таких зонах регламентирован </w:t>
      </w:r>
      <w:hyperlink r:id="rId5" w:history="1">
        <w:r w:rsidRPr="00E241C0">
          <w:rPr>
            <w:rStyle w:val="a5"/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>ст. 26 Федерального закона №342</w:t>
        </w:r>
      </w:hyperlink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от 3 августа 2018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Pr="0002549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обращает внимание граждан эксперт Кадастровой палаты Вероника Сухорукова</w:t>
      </w:r>
      <w:r w:rsidRPr="00025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F140A" w:rsidRPr="0002549B" w:rsidRDefault="00BF140A" w:rsidP="00BF140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2549B">
        <w:rPr>
          <w:sz w:val="28"/>
          <w:szCs w:val="28"/>
        </w:rPr>
        <w:t>На основании внесенных сведений о зон</w:t>
      </w:r>
      <w:r>
        <w:rPr>
          <w:sz w:val="28"/>
          <w:szCs w:val="28"/>
        </w:rPr>
        <w:t>ах</w:t>
      </w:r>
      <w:r w:rsidRPr="0002549B">
        <w:rPr>
          <w:sz w:val="28"/>
          <w:szCs w:val="28"/>
        </w:rPr>
        <w:t xml:space="preserve"> с особыми усл</w:t>
      </w:r>
      <w:r>
        <w:rPr>
          <w:sz w:val="28"/>
          <w:szCs w:val="28"/>
        </w:rPr>
        <w:t>овиями использования территорий</w:t>
      </w:r>
      <w:r w:rsidRPr="0002549B">
        <w:rPr>
          <w:sz w:val="28"/>
          <w:szCs w:val="28"/>
        </w:rPr>
        <w:t xml:space="preserve"> определяются земельные участки, в использовании которых устанавливаются определенные ограничения. </w:t>
      </w:r>
      <w:r>
        <w:rPr>
          <w:sz w:val="28"/>
          <w:szCs w:val="28"/>
        </w:rPr>
        <w:t xml:space="preserve">На </w:t>
      </w:r>
      <w:r w:rsidRPr="0002549B">
        <w:rPr>
          <w:sz w:val="28"/>
          <w:szCs w:val="28"/>
        </w:rPr>
        <w:t>участк</w:t>
      </w:r>
      <w:r>
        <w:rPr>
          <w:sz w:val="28"/>
          <w:szCs w:val="28"/>
        </w:rPr>
        <w:t>ах</w:t>
      </w:r>
      <w:r w:rsidRPr="000254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которые </w:t>
      </w:r>
      <w:r w:rsidRPr="0002549B">
        <w:rPr>
          <w:sz w:val="28"/>
          <w:szCs w:val="28"/>
        </w:rPr>
        <w:t>частично или полностью расположен</w:t>
      </w:r>
      <w:r>
        <w:rPr>
          <w:sz w:val="28"/>
          <w:szCs w:val="28"/>
        </w:rPr>
        <w:t>ы</w:t>
      </w:r>
      <w:r w:rsidRPr="0002549B">
        <w:rPr>
          <w:sz w:val="28"/>
          <w:szCs w:val="28"/>
        </w:rPr>
        <w:t xml:space="preserve"> в границах </w:t>
      </w:r>
      <w:r>
        <w:rPr>
          <w:sz w:val="28"/>
          <w:szCs w:val="28"/>
        </w:rPr>
        <w:t xml:space="preserve">таких </w:t>
      </w:r>
      <w:r w:rsidRPr="0002549B">
        <w:rPr>
          <w:sz w:val="28"/>
          <w:szCs w:val="28"/>
        </w:rPr>
        <w:t>зон, вводится особый режим использования</w:t>
      </w:r>
      <w:r>
        <w:rPr>
          <w:sz w:val="28"/>
          <w:szCs w:val="28"/>
        </w:rPr>
        <w:t xml:space="preserve"> с</w:t>
      </w:r>
      <w:r w:rsidRPr="0002549B">
        <w:rPr>
          <w:sz w:val="28"/>
          <w:szCs w:val="28"/>
        </w:rPr>
        <w:t xml:space="preserve"> огранич</w:t>
      </w:r>
      <w:r>
        <w:rPr>
          <w:sz w:val="28"/>
          <w:szCs w:val="28"/>
        </w:rPr>
        <w:t>ением</w:t>
      </w:r>
      <w:r w:rsidRPr="0002549B">
        <w:rPr>
          <w:sz w:val="28"/>
          <w:szCs w:val="28"/>
        </w:rPr>
        <w:t xml:space="preserve"> или запре</w:t>
      </w:r>
      <w:r>
        <w:rPr>
          <w:sz w:val="28"/>
          <w:szCs w:val="28"/>
        </w:rPr>
        <w:t>том</w:t>
      </w:r>
      <w:r w:rsidRPr="0002549B">
        <w:rPr>
          <w:sz w:val="28"/>
          <w:szCs w:val="28"/>
        </w:rPr>
        <w:t xml:space="preserve"> деятельност</w:t>
      </w:r>
      <w:r>
        <w:rPr>
          <w:sz w:val="28"/>
          <w:szCs w:val="28"/>
        </w:rPr>
        <w:t>и</w:t>
      </w:r>
      <w:r w:rsidRPr="0002549B">
        <w:rPr>
          <w:sz w:val="28"/>
          <w:szCs w:val="28"/>
        </w:rPr>
        <w:t>, несовместим</w:t>
      </w:r>
      <w:r>
        <w:rPr>
          <w:sz w:val="28"/>
          <w:szCs w:val="28"/>
        </w:rPr>
        <w:t xml:space="preserve">ой </w:t>
      </w:r>
      <w:r w:rsidRPr="0002549B">
        <w:rPr>
          <w:sz w:val="28"/>
          <w:szCs w:val="28"/>
        </w:rPr>
        <w:t>с целями установления таких зон.</w:t>
      </w:r>
    </w:p>
    <w:p w:rsidR="008975B9" w:rsidRDefault="008975B9" w:rsidP="00C22573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75B9" w:rsidRPr="008975B9" w:rsidRDefault="008975B9" w:rsidP="008975B9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8975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Материал предоставлен пресс-службой Кадастровой палаты по Новосибирской области.</w:t>
      </w:r>
    </w:p>
    <w:p w:rsidR="00052C0C" w:rsidRDefault="00052C0C" w:rsidP="00E366B9">
      <w:pPr>
        <w:pStyle w:val="a7"/>
        <w:shd w:val="clear" w:color="auto" w:fill="FFFFFF"/>
        <w:spacing w:before="0" w:beforeAutospacing="0"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E366B9" w:rsidRDefault="00E366B9" w:rsidP="00E366B9">
      <w:pPr>
        <w:pStyle w:val="a7"/>
        <w:shd w:val="clear" w:color="auto" w:fill="FFFFFF"/>
        <w:spacing w:before="0" w:beforeAutospacing="0" w:line="360" w:lineRule="auto"/>
        <w:jc w:val="both"/>
        <w:rPr>
          <w:sz w:val="28"/>
          <w:szCs w:val="28"/>
        </w:rPr>
      </w:pPr>
    </w:p>
    <w:p w:rsidR="002D0349" w:rsidRPr="0014706C" w:rsidRDefault="002D0349" w:rsidP="0016474B">
      <w:pPr>
        <w:spacing w:before="100" w:beforeAutospacing="1" w:after="100" w:afterAutospacing="1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2D0349" w:rsidRPr="0014706C" w:rsidSect="00146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671CE"/>
    <w:rsid w:val="0004179E"/>
    <w:rsid w:val="00052C0C"/>
    <w:rsid w:val="00136AC6"/>
    <w:rsid w:val="00146DC6"/>
    <w:rsid w:val="0014706C"/>
    <w:rsid w:val="0016474B"/>
    <w:rsid w:val="00192F71"/>
    <w:rsid w:val="001F515E"/>
    <w:rsid w:val="002169FA"/>
    <w:rsid w:val="00233F0F"/>
    <w:rsid w:val="00235AA8"/>
    <w:rsid w:val="002726C2"/>
    <w:rsid w:val="00296A1C"/>
    <w:rsid w:val="002D0349"/>
    <w:rsid w:val="00313D6C"/>
    <w:rsid w:val="003D275B"/>
    <w:rsid w:val="00411585"/>
    <w:rsid w:val="00443C77"/>
    <w:rsid w:val="00641686"/>
    <w:rsid w:val="00680FE4"/>
    <w:rsid w:val="007242D4"/>
    <w:rsid w:val="007671CE"/>
    <w:rsid w:val="007D4FD4"/>
    <w:rsid w:val="008975B9"/>
    <w:rsid w:val="008E109D"/>
    <w:rsid w:val="00904919"/>
    <w:rsid w:val="009154AC"/>
    <w:rsid w:val="00957EB9"/>
    <w:rsid w:val="00A77714"/>
    <w:rsid w:val="00AF0590"/>
    <w:rsid w:val="00BB4C3D"/>
    <w:rsid w:val="00BF140A"/>
    <w:rsid w:val="00C22573"/>
    <w:rsid w:val="00C613BF"/>
    <w:rsid w:val="00CD2DA2"/>
    <w:rsid w:val="00D4163C"/>
    <w:rsid w:val="00DA66D0"/>
    <w:rsid w:val="00E32699"/>
    <w:rsid w:val="00E366B9"/>
    <w:rsid w:val="00E95F7A"/>
    <w:rsid w:val="00EC4ECA"/>
    <w:rsid w:val="00F25B58"/>
    <w:rsid w:val="00F37CE2"/>
    <w:rsid w:val="00F62A01"/>
    <w:rsid w:val="00F66DB4"/>
    <w:rsid w:val="00F979D2"/>
    <w:rsid w:val="00FD1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D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1C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D0349"/>
    <w:rPr>
      <w:color w:val="0000FF" w:themeColor="hyperlink"/>
      <w:u w:val="single"/>
    </w:rPr>
  </w:style>
  <w:style w:type="paragraph" w:styleId="a6">
    <w:name w:val="No Spacing"/>
    <w:uiPriority w:val="1"/>
    <w:qFormat/>
    <w:rsid w:val="001F515E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296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llowedHyperlink"/>
    <w:basedOn w:val="a0"/>
    <w:uiPriority w:val="99"/>
    <w:semiHidden/>
    <w:unhideWhenUsed/>
    <w:rsid w:val="00E95F7A"/>
    <w:rPr>
      <w:color w:val="800080" w:themeColor="followedHyperlink"/>
      <w:u w:val="single"/>
    </w:rPr>
  </w:style>
  <w:style w:type="character" w:styleId="a9">
    <w:name w:val="Strong"/>
    <w:basedOn w:val="a0"/>
    <w:uiPriority w:val="22"/>
    <w:qFormat/>
    <w:rsid w:val="00BF140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5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304066/2f2f19d786e4d18472d3508871a9af6e482ad9ca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Игошина Екатерина Викторовна</dc:creator>
  <cp:lastModifiedBy>Sidorova_LV</cp:lastModifiedBy>
  <cp:revision>11</cp:revision>
  <dcterms:created xsi:type="dcterms:W3CDTF">2019-08-30T12:26:00Z</dcterms:created>
  <dcterms:modified xsi:type="dcterms:W3CDTF">2020-01-30T02:42:00Z</dcterms:modified>
</cp:coreProperties>
</file>